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before="74" w:lineRule="auto"/>
        <w:ind w:firstLine="127"/>
        <w:jc w:val="center"/>
        <w:rPr/>
      </w:pPr>
      <w:r w:rsidDel="00000000" w:rsidR="00000000" w:rsidRPr="00000000">
        <w:rPr>
          <w:rtl w:val="0"/>
        </w:rPr>
        <w:t xml:space="preserve">VŠEOBECNÉ OBCHODNÉ PODMIENKY</w:t>
      </w:r>
    </w:p>
    <w:p w:rsidR="00000000" w:rsidDel="00000000" w:rsidP="00000000" w:rsidRDefault="00000000" w:rsidRPr="00000000" w14:paraId="00000002">
      <w:pPr>
        <w:spacing w:before="58" w:line="276" w:lineRule="auto"/>
        <w:ind w:left="1793" w:right="1664" w:firstLine="0"/>
        <w:jc w:val="center"/>
        <w:rPr>
          <w:b w:val="1"/>
          <w:bCs w:val="1"/>
          <w:sz w:val="20"/>
          <w:szCs w:val="20"/>
        </w:rPr>
      </w:pPr>
      <w:r w:rsidDel="00000000" w:rsidR="00000000" w:rsidRPr="00000000">
        <w:rPr>
          <w:b w:val="1"/>
          <w:bCs w:val="1"/>
          <w:sz w:val="20"/>
          <w:szCs w:val="20"/>
          <w:rtl w:val="0"/>
        </w:rPr>
        <w:t xml:space="preserve">PRE POUŽÍVANIE PLATFORMY REZERVUJTO.SK</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 w:right="0" w:firstLine="0"/>
        <w:jc w:val="center"/>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(ďalej len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VOP</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ahoma" w:cs="Tahoma" w:eastAsia="Tahoma" w:hAnsi="Tahoma"/>
          <w:b w:val="0"/>
          <w:bCs w:val="0"/>
          <w:i w:val="0"/>
          <w:iCs w:val="0"/>
          <w:smallCaps w:val="0"/>
          <w:strike w:val="0"/>
          <w:color w:val="000000"/>
          <w:sz w:val="19"/>
          <w:szCs w:val="19"/>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726268</wp:posOffset>
                </wp:positionH>
                <wp:positionV relativeFrom="paragraph">
                  <wp:posOffset>158515</wp:posOffset>
                </wp:positionV>
                <wp:extent cx="4574540" cy="12700"/>
                <wp:effectExtent b="0" l="0" r="0" t="0"/>
                <wp:wrapTopAndBottom distB="0" distT="0"/>
                <wp:docPr id="1" name=""/>
                <a:graphic>
                  <a:graphicData uri="http://schemas.microsoft.com/office/word/2010/wordprocessingShape">
                    <wps:wsp>
                      <wps:cNvSpPr/>
                      <wps:cNvPr id="2" name="Shape 2"/>
                      <wps:spPr>
                        <a:xfrm>
                          <a:off x="3058730" y="3779365"/>
                          <a:ext cx="4574540" cy="1270"/>
                        </a:xfrm>
                        <a:custGeom>
                          <a:rect b="b" l="l" r="r" t="t"/>
                          <a:pathLst>
                            <a:path extrusionOk="0" h="120000" w="4574540">
                              <a:moveTo>
                                <a:pt x="0" y="0"/>
                              </a:moveTo>
                              <a:lnTo>
                                <a:pt x="4573964"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726268</wp:posOffset>
                </wp:positionH>
                <wp:positionV relativeFrom="paragraph">
                  <wp:posOffset>158515</wp:posOffset>
                </wp:positionV>
                <wp:extent cx="4574540" cy="127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4574540" cy="12700"/>
                        </a:xfrm>
                        <a:prstGeom prst="rect"/>
                        <a:ln/>
                      </pic:spPr>
                    </pic:pic>
                  </a:graphicData>
                </a:graphic>
              </wp:anchor>
            </w:drawing>
          </mc:Fallback>
        </mc:AlternateConten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0" w:right="0" w:firstLine="0"/>
        <w:jc w:val="left"/>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rtl w:val="0"/>
        </w:rPr>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ÚVODNÉ USTANOVENIA</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Tieto všeobecné obchodné podmienky (ďalej len „VOP“) upravujú práva a povinnosti pri používaní platformy RezervujTo.sk dostupnej na adrese https://rezervujto.sk (ďalej len „Platforma“). Platformu prevádzkuje spoločnosť </w:t>
      </w:r>
      <w:r>
        <w:rPr>
          <w:rFonts w:ascii="Tahoma" w:cs="Tahoma" w:eastAsia="Tahoma" w:hAnsi="Tahoma"/>
          <w:b w:val="1"/>
          <w:bCs w:val="1"/>
          <w:color w:val="000000"/>
          <w:sz w:val="20"/>
          <w:szCs w:val="20"/>
        </w:rPr>
        <w:t xml:space="preserve">aservis s. r. o.</w:t>
      </w:r>
      <w:r>
        <w:rPr>
          <w:rFonts w:ascii="Tahoma" w:cs="Tahoma" w:eastAsia="Tahoma" w:hAnsi="Tahoma"/>
          <w:b w:val="0"/>
          <w:bCs w:val="0"/>
          <w:color w:val="000000"/>
          <w:sz w:val="20"/>
          <w:szCs w:val="20"/>
        </w:rPr>
        <w:t xml:space="preserve">, so sídlom </w:t>
      </w:r>
      <w:r>
        <w:rPr>
          <w:rFonts w:ascii="Tahoma" w:cs="Tahoma" w:eastAsia="Tahoma" w:hAnsi="Tahoma"/>
          <w:b w:val="1"/>
          <w:bCs w:val="1"/>
          <w:color w:val="000000"/>
          <w:sz w:val="20"/>
          <w:szCs w:val="20"/>
        </w:rPr>
        <w:t xml:space="preserve">Pšurnovice 255, 014 01 Bytča</w:t>
      </w:r>
      <w:r>
        <w:rPr>
          <w:rFonts w:ascii="Tahoma" w:cs="Tahoma" w:eastAsia="Tahoma" w:hAnsi="Tahoma"/>
          <w:b w:val="0"/>
          <w:bCs w:val="0"/>
          <w:color w:val="000000"/>
          <w:sz w:val="20"/>
          <w:szCs w:val="20"/>
        </w:rPr>
        <w:t xml:space="preserve">, IČO: </w:t>
      </w:r>
      <w:r>
        <w:rPr>
          <w:rFonts w:ascii="Tahoma" w:cs="Tahoma" w:eastAsia="Tahoma" w:hAnsi="Tahoma"/>
          <w:b w:val="1"/>
          <w:bCs w:val="1"/>
          <w:color w:val="000000"/>
          <w:sz w:val="20"/>
          <w:szCs w:val="20"/>
        </w:rPr>
        <w:t xml:space="preserve">51 257 602</w:t>
      </w:r>
      <w:r>
        <w:rPr>
          <w:rFonts w:ascii="Tahoma" w:cs="Tahoma" w:eastAsia="Tahoma" w:hAnsi="Tahoma"/>
          <w:b w:val="0"/>
          <w:bCs w:val="0"/>
          <w:color w:val="000000"/>
          <w:sz w:val="20"/>
          <w:szCs w:val="20"/>
        </w:rPr>
        <w:t xml:space="preserve">, zapísaná v Obchodnom registri Okresného súdu Žilina, oddiel: Sro, vložka č. 69085/L (ďalej len „Prevádzkovateľ“).</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Kontaktné údaje Prevádzkovateľa: e-mail info@rezervujto.sk, telefón +421 902 423 503. E-mailová adresa info@rezervujto.sk slúži aj ako kontaktné miesto pre Používateľov a orgány verejnej moci.</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VOP sa vzťahujú na všetkých Používateľov Platformy, teda na Zákazníkov, ktorí prostredníctvom Platformy vyhľadávajú a rezervujú ubytovanie a služby, aj na Poskytovateľov, ktorí na Platforme ponúkajú svoje Prevádzky. Článok IV. sa týka najmä Zákazníkov, články VI. až VIII. sa týkajú Poskytovateľov.</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VOP sú verejne dostupné na adrese https://rezervujto.sk/documents/legal/terms-and-conditions.docx. Používateľ sa s nimi pred registráciou oboznámi a vyjadrí s nimi súhlas označením príslušného políčka v registračnom formulári.</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VÝKLAD POJMOV</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1"/>
          <w:bCs w:val="1"/>
          <w:color w:val="000000"/>
          <w:sz w:val="20"/>
          <w:szCs w:val="20"/>
        </w:rPr>
        <w:t xml:space="preserve">Platforma</w:t>
      </w:r>
      <w:r>
        <w:rPr>
          <w:rFonts w:ascii="Tahoma" w:cs="Tahoma" w:eastAsia="Tahoma" w:hAnsi="Tahoma"/>
          <w:b w:val="0"/>
          <w:bCs w:val="0"/>
          <w:color w:val="000000"/>
          <w:sz w:val="20"/>
          <w:szCs w:val="20"/>
        </w:rPr>
        <w:t xml:space="preserve"> – webová stránka https://rezervujto.sk vrátane jej súčastí, prostredníctvom ktorej je možné vyhľadávať Prevádzky, vytvárať Rezervácie a spravovať ponuku Prevádzok.</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1"/>
          <w:bCs w:val="1"/>
          <w:color w:val="000000"/>
          <w:sz w:val="20"/>
          <w:szCs w:val="20"/>
        </w:rPr>
        <w:t xml:space="preserve">Používateľ</w:t>
      </w:r>
      <w:r>
        <w:rPr>
          <w:rFonts w:ascii="Tahoma" w:cs="Tahoma" w:eastAsia="Tahoma" w:hAnsi="Tahoma"/>
          <w:b w:val="0"/>
          <w:bCs w:val="0"/>
          <w:color w:val="000000"/>
          <w:sz w:val="20"/>
          <w:szCs w:val="20"/>
        </w:rPr>
        <w:t xml:space="preserve"> – fyzická alebo právnická osoba, ktorá si na Platforme vytvorila Účet.</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1"/>
          <w:bCs w:val="1"/>
          <w:color w:val="000000"/>
          <w:sz w:val="20"/>
          <w:szCs w:val="20"/>
        </w:rPr>
        <w:t xml:space="preserve">Zákazník</w:t>
      </w:r>
      <w:r>
        <w:rPr>
          <w:rFonts w:ascii="Tahoma" w:cs="Tahoma" w:eastAsia="Tahoma" w:hAnsi="Tahoma"/>
          <w:b w:val="0"/>
          <w:bCs w:val="0"/>
          <w:color w:val="000000"/>
          <w:sz w:val="20"/>
          <w:szCs w:val="20"/>
        </w:rPr>
        <w:t xml:space="preserve"> – Používateľ, ktorý prostredníctvom Platformy vyhľadáva alebo rezervuje ubytovanie alebo služby.</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1"/>
          <w:bCs w:val="1"/>
          <w:color w:val="000000"/>
          <w:sz w:val="20"/>
          <w:szCs w:val="20"/>
        </w:rPr>
        <w:t xml:space="preserve">Poskytovateľ</w:t>
      </w:r>
      <w:r>
        <w:rPr>
          <w:rFonts w:ascii="Tahoma" w:cs="Tahoma" w:eastAsia="Tahoma" w:hAnsi="Tahoma"/>
          <w:b w:val="0"/>
          <w:bCs w:val="0"/>
          <w:color w:val="000000"/>
          <w:sz w:val="20"/>
          <w:szCs w:val="20"/>
        </w:rPr>
        <w:t xml:space="preserve"> – Používateľ, ktorý na Platforme v rámci svojej podnikateľskej činnosti ponúka ubytovanie alebo služby svojej Prevádzky.</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1"/>
          <w:bCs w:val="1"/>
          <w:color w:val="000000"/>
          <w:sz w:val="20"/>
          <w:szCs w:val="20"/>
        </w:rPr>
        <w:t xml:space="preserve">Prevádzka</w:t>
      </w:r>
      <w:r>
        <w:rPr>
          <w:rFonts w:ascii="Tahoma" w:cs="Tahoma" w:eastAsia="Tahoma" w:hAnsi="Tahoma"/>
          <w:b w:val="0"/>
          <w:bCs w:val="0"/>
          <w:color w:val="000000"/>
          <w:sz w:val="20"/>
          <w:szCs w:val="20"/>
        </w:rPr>
        <w:t xml:space="preserve"> – ubytovacie zariadenie alebo miesto poskytovania služieb (napr. salón, wellness, reštaurácia), ktoré Poskytovateľ zverejnil na Platforme.</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1"/>
          <w:bCs w:val="1"/>
          <w:color w:val="000000"/>
          <w:sz w:val="20"/>
          <w:szCs w:val="20"/>
        </w:rPr>
        <w:t xml:space="preserve">Rezervácia</w:t>
      </w:r>
      <w:r>
        <w:rPr>
          <w:rFonts w:ascii="Tahoma" w:cs="Tahoma" w:eastAsia="Tahoma" w:hAnsi="Tahoma"/>
          <w:b w:val="0"/>
          <w:bCs w:val="0"/>
          <w:color w:val="000000"/>
          <w:sz w:val="20"/>
          <w:szCs w:val="20"/>
        </w:rPr>
        <w:t xml:space="preserve"> – požiadavka Zákazníka na konkrétny termín ubytovania alebo služby v Prevádzke odoslaná prostredníctvom Platformy.</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1"/>
          <w:bCs w:val="1"/>
          <w:color w:val="000000"/>
          <w:sz w:val="20"/>
          <w:szCs w:val="20"/>
        </w:rPr>
        <w:t xml:space="preserve">Predplatné</w:t>
      </w:r>
      <w:r>
        <w:rPr>
          <w:rFonts w:ascii="Tahoma" w:cs="Tahoma" w:eastAsia="Tahoma" w:hAnsi="Tahoma"/>
          <w:b w:val="0"/>
          <w:bCs w:val="0"/>
          <w:color w:val="000000"/>
          <w:sz w:val="20"/>
          <w:szCs w:val="20"/>
        </w:rPr>
        <w:t xml:space="preserve"> – platený balík služieb Platformy pre Poskytovateľov (Štart alebo Prestige); </w:t>
      </w:r>
      <w:r>
        <w:rPr>
          <w:rFonts w:ascii="Tahoma" w:cs="Tahoma" w:eastAsia="Tahoma" w:hAnsi="Tahoma"/>
          <w:b w:val="1"/>
          <w:bCs w:val="1"/>
          <w:color w:val="000000"/>
          <w:sz w:val="20"/>
          <w:szCs w:val="20"/>
        </w:rPr>
        <w:t xml:space="preserve">Boost</w:t>
      </w:r>
      <w:r>
        <w:rPr>
          <w:rFonts w:ascii="Tahoma" w:cs="Tahoma" w:eastAsia="Tahoma" w:hAnsi="Tahoma"/>
          <w:b w:val="0"/>
          <w:bCs w:val="0"/>
          <w:color w:val="000000"/>
          <w:sz w:val="20"/>
          <w:szCs w:val="20"/>
        </w:rPr>
        <w:t xml:space="preserve"> – platený doplnok, ktorý zvyšuje viditeľnosť Prevádzky vo výsledkoch vyhľadávania.</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1"/>
          <w:bCs w:val="1"/>
          <w:color w:val="000000"/>
          <w:sz w:val="20"/>
          <w:szCs w:val="20"/>
        </w:rPr>
        <w:t xml:space="preserve">Účet</w:t>
      </w:r>
      <w:r>
        <w:rPr>
          <w:rFonts w:ascii="Tahoma" w:cs="Tahoma" w:eastAsia="Tahoma" w:hAnsi="Tahoma"/>
          <w:b w:val="0"/>
          <w:bCs w:val="0"/>
          <w:color w:val="000000"/>
          <w:sz w:val="20"/>
          <w:szCs w:val="20"/>
        </w:rPr>
        <w:t xml:space="preserve"> – používateľský účet na Platforme chránený e-mailovou adresou a heslom.</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REGISTRÁCIA A POUŽÍVATEĽSKÝ ÚČET</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Prehliadať ponuku Prevádzok je možné bez registrácie. Na vytvorenie Rezervácie, pridanie hodnotenia, nahlásenie obsahu a zverejnenie Prevádzky je potrebný Účet.</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Pri registrácii Používateľ uvedie používateľské meno, e-mailovú adresu a heslo a vyjadrí súhlas s týmito VOP. Zmluva o používaní Platformy medzi Používateľom a Prevádzkovateľom vzniká dokončením registrácie. Pre Zákazníkov je používanie Platformy bezplatné.</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 registrácii Prevádzkovateľ zašle na uvedenú e-mailovú adresu odkaz na jej potvrdenie, ktorý platí 48 hodín. Kým Používateľ e-mailovú adresu nepotvrdí, môže Platformu prehliadať, nemôže však vytvárať Rezervácie, pridávať hodnotenia, nahlasovať obsah ani zverejniť Prevádzku. Nový odkaz si môže kedykoľvek poslať z Platformy.</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Zmena e-mailovej adresy alebo hesla v Účte vyžaduje zadanie aktuálneho hesla. Novú e-mailovú adresu je potrebné znova potvrdiť.</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Používateľ je povinný uvádzať pravdivé údaje, chrániť svoje heslo pred zneužitím a bez zbytočného odkladu oznámiť Prevádzkovateľovi podozrenie na neoprávnené použitie svojho Účtu. Zabudnuté heslo si môže obnoviť pomocou odkazu zaslaného na e-mailovú adresu Účtu, ktorý platí 60 minút.</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Účet si môže vytvoriť osoba, ktorá dovŕšila 16 rokov.</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Používateľ môže kedykoľvek požiadať o zrušenie svojho Účtu e-mailom na info@rezervujto.sk zaslaným z e-mailovej adresy priradenej k Účtu.</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je oprávnený Účet dočasne alebo trvalo zablokovať, obmedziť Používateľovi možnosť pridávať hodnotenia alebo odstrániť ním zverejnený obsah, ak Používateľ porušuje tieto VOP alebo právne predpisy, najmä ak zverejňuje nepravdivý, urážlivý alebo protiprávny obsah, zneužíva Platformu alebo ohrozuje jej bezpečnosť. Dôvod takého opatrenia Prevádzkovateľ Používateľovi oznámi, ak tomu nebránia právne predpisy.</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REZERVÁCIE</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prostredníctvom Platformy sprostredkúva kontakt medzi Zákazníkom a Poskytovateľom. Zmluva o ubytovaní alebo o poskytnutí služby vzniká priamo medzi Zákazníkom a Poskytovateľom. Prevádzkovateľ nie je jej zmluvnou stranou a nezodpovedá za jej plnenie, za kvalitu ubytovania alebo služby ani za správnosť údajov o Prevádzke, ktoré uviedol Poskytovateľ (najmä popis, fotografie, ceny a dostupnosť).</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Zákazník vytvorí Rezerváciu výberom termínu: pri ubytovaní výberom izby a dátumu príchodu a odchodu, pri službách výberom dňa a času, pri rezervácii stola výberom času príchodu, prípadne aj odchodu. Jedna Rezervácia ubytovania môže trvať najviac 30 nocí a Zákazník môže mať súčasne najviac 10 nepotvrdených Rezervácií.</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Odoslaná Rezervácia má stav „Čakajúca“, kým ju Poskytovateľ nepotvrdí alebo nezamietne. Záväznou sa stáva až potvrdením zo strany Poskytovateľa. Stav svojich Rezervácií Zákazník vidí v sekcii „Moje rezervácie“.</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Cenu uvedenú pri Prevádzke a Rezervácii určuje Poskytovateľ. Platforma neprijíma platby za ubytovanie ani služby; cenu Zákazník uhrádza priamo Poskytovateľovi spôsobom, ktorý určí Poskytovateľ. Prevádzkovateľ neúčtuje Zákazníkom žiadne poplatky a z Rezervácií si neúčtuje províziu.</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Zákazník môže čakajúcu alebo potvrdenú Rezerváciu zrušiť v sekcii „Moje rezervácie“. Podmienky zrušenia (storno podmienky) a prípadné poplatky určuje Poskytovateľ. Poskytovateľ môže Rezerváciu zamietnuť alebo zrušiť.</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Pri Prevádzkach označených „Len na dopyt“ nie je online Rezervácia dostupná; termín a cenu si Zákazník dohodne priamo s Poskytovateľom podľa kontaktných údajov uvedených pri Prevádzke.</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Práva zo zmluvy o ubytovaní alebo o poskytnutí služby, najmä reklamácie, uplatňuje Zákazník u Poskytovateľa.</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Výsledky vyhľadávania sú predvolene zoradené podľa relevancie: najprv sa zobrazujú Prevádzky Poskytovateľov s aktívnym doplnkom Boost, ktoré sú označené „VIP“, a potom ostatné Prevádzky podľa priemerného hodnotenia. Boost je platená služba. Zákazník si môže výsledky zoradiť podľa ceny alebo hodnotenia a filtrovať podľa typu, mesta, termínu, počtu hostí a ceny.</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HODNOTENIA A NAHLASOVANIE OBSAHU</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Hodnotenie Prevádzky (1 až 5 hviezdičiek a voliteľný text) môže pridať len Zákazník s potvrdenou e-mailovou adresou, ktorý mal v tejto Prevádzke potvrdenú Rezerváciu, ktorej termín už uplynul. Každú Prevádzku môže Zákazník hodnotiť len raz. Takto Platforma overuje, že hodnotenia pochádzajú od Zákazníkov, ktorí Prevádzku prostredníctvom Platformy skutočne využili.</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Pri hodnotení sa zverejňuje používateľské meno Zákazníka. Hodnotenie musí byť pravdivé a vecné a nesmie obsahovať vulgárny, urážlivý, diskriminačný ani inak protiprávny obsah, reklamu ani osobné údaje iných osôb.</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Hodnotenia obsahujúce vulgárne výrazy Platforma automaticky skryje. Prevádzkovateľ môže hodnotenie, ktoré je v rozpore s týmito VOP, skryť alebo odstrániť, prípadne z neho odstrániť nedovolenú časť. Poskytovateľ môže skryť hodnotenie svojej Prevádzky len vtedy, ak je v rozpore s týmito VOP; nesmie skrývať hodnotenia len preto, že sú nepriaznivé.</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Používateľ s potvrdenou e-mailovou adresou môže nahlásiť Prevádzku, hodnotenie alebo iného Používateľa, ak sa domnieva, že porušuje tieto VOP alebo právne predpisy. Prevádzkovateľ nahlásenie bez zbytočného odkladu posúdi a podľa výsledku obsah ponechá, skryje alebo odstráni, prípadne prijme opatrenia podľa článku III. bodu 8. Protiprávny obsah môže ktokoľvek oznámiť aj e-mailom na info@rezervujto.sk.</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PREVÁDZKY A POVINNOSTI POSKYTOVATEĽOV</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Na zverejnenie Prevádzky potrebuje Poskytovateľ Účet s potvrdenou e-mailovou adresou a aktívne Predplatné. Prevádzku možno vytvoriť už pri registrácii Poskytovateľa; ak e-mailová adresa ešte nie je potvrdená, Prevádzka sa vytvorí automaticky po jej potvrdení.</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Každá nová Prevádzka podlieha schváleniu Prevádzkovateľom a do schválenia nie je verejne viditeľná. Prevádzkovateľ môže schválenie odmietnuť, ak Prevádzka alebo jej obsah nie sú v súlade s týmito VOP alebo právnymi predpismi.</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Poskytovateľ v administrácii Platformy spravuje údaje o Prevádzke (najmä názov, typ, adresu, popis, kontaktné údaje, fotografie, cenový rozsah a kategórie), izby a služby vrátane cien, kapacít a termínov a prijaté Rezervácie, ktoré môže potvrdiť, zamietnuť, zrušiť alebo označiť ako ukončené.</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Poskytovateľ zodpovedá za pravdivosť, úplnosť a aktuálnosť údajov o Prevádzke, za dodržanie potvrdených Rezervácií, za vlastné obchodné podmienky (najmä storno podmienky a spôsob platby) a za plnenie povinností voči Zákazníkom vrátane povinností podnikateľa voči spotrebiteľovi.</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Osobné údaje Zákazníkov, ktoré Poskytovateľ získa v súvislosti s Rezerváciou (používateľské meno, e-mailová adresa a údaje o Rezervácii), smie použiť len na vybavenie Rezervácie a súvisiacu komunikáciu so Zákazníkom. Pri ich spracúvaní je Poskytovateľ samostatným prevádzkovateľom v zmysle Nariadenia (EÚ) 2016/679 (GDPR).</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Poskytovateľ vyhlasuje, že má právo používať texty, fotografie a iný obsah, ktorý na Platformu nahrá, a udeľuje Prevádzkovateľovi bezodplatnú nevýhradnú licenciu na ich zobrazovanie na Platforme a v náhľadoch pri zdieľaní odkazov na Prevádzku počas trvania jej zverejnenia. Prevádzkovateľ nezodpovedá za obsah nahraný Poskytovateľom.</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môže Prevádzku pozastaviť alebo odstrániť, najmä ak Poskytovateľ porušuje tieto VOP alebo právne predpisy, je v omeškaní s platbou podľa článku VII. alebo na základe opodstatneného nahlásenia. O pozastavení alebo odstránení Prevádzky Prevádzkovateľ Poskytovateľa informuje a uvedie dôvod.</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Poskytovateľ môže prístup do administrácie Platformy umožniť svojim zamestnancom. Sprístupnenie prihlasovacích údajov iným tretím osobám sa považuje za závažné porušenie VOP.</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PREDPLATNÉ, CENY A PLATBY</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Aktuálny cenník je zverejnený na adrese https://rezervujto.sk/for-providers.html (ďalej len „Cenník“). Ku dňu účinnosti týchto VOP platia tieto ceny:</w:t>
      </w:r>
    </w:p>
    <w:p>
      <w:pPr>
        <w:widowControl w:val="0"/>
        <w:numPr>
          <w:ilvl w:val="2"/>
          <w:numId w:val="6"/>
        </w:numPr>
        <w:tabs>
          <w:tab w:val="left" w:leader="none" w:pos="1205"/>
        </w:tabs>
        <w:spacing w:after="40" w:before="0" w:line="276" w:lineRule="auto"/>
        <w:ind w:left="1205" w:right="13" w:hanging="359"/>
        <w:jc w:val="both"/>
      </w:pPr>
      <w:r>
        <w:rPr>
          <w:rFonts w:ascii="Tahoma" w:cs="Tahoma" w:eastAsia="Tahoma" w:hAnsi="Tahoma"/>
          <w:b w:val="1"/>
          <w:bCs w:val="1"/>
          <w:color w:val="000000"/>
          <w:sz w:val="20"/>
          <w:szCs w:val="20"/>
        </w:rPr>
        <w:t xml:space="preserve">Štart</w:t>
      </w:r>
      <w:r>
        <w:rPr>
          <w:rFonts w:ascii="Tahoma" w:cs="Tahoma" w:eastAsia="Tahoma" w:hAnsi="Tahoma"/>
          <w:b w:val="0"/>
          <w:bCs w:val="0"/>
          <w:color w:val="000000"/>
          <w:sz w:val="20"/>
          <w:szCs w:val="20"/>
        </w:rPr>
        <w:t xml:space="preserve"> – 25 € mesačne, bez viazanosti,</w:t>
      </w:r>
    </w:p>
    <w:p>
      <w:pPr>
        <w:widowControl w:val="0"/>
        <w:numPr>
          <w:ilvl w:val="2"/>
          <w:numId w:val="6"/>
        </w:numPr>
        <w:tabs>
          <w:tab w:val="left" w:leader="none" w:pos="1205"/>
        </w:tabs>
        <w:spacing w:after="40" w:before="0" w:line="276" w:lineRule="auto"/>
        <w:ind w:left="1205" w:right="13" w:hanging="359"/>
        <w:jc w:val="both"/>
      </w:pPr>
      <w:r>
        <w:rPr>
          <w:rFonts w:ascii="Tahoma" w:cs="Tahoma" w:eastAsia="Tahoma" w:hAnsi="Tahoma"/>
          <w:b w:val="1"/>
          <w:bCs w:val="1"/>
          <w:color w:val="000000"/>
          <w:sz w:val="20"/>
          <w:szCs w:val="20"/>
        </w:rPr>
        <w:t xml:space="preserve">Prestige</w:t>
      </w:r>
      <w:r>
        <w:rPr>
          <w:rFonts w:ascii="Tahoma" w:cs="Tahoma" w:eastAsia="Tahoma" w:hAnsi="Tahoma"/>
          <w:b w:val="0"/>
          <w:bCs w:val="0"/>
          <w:color w:val="000000"/>
          <w:sz w:val="20"/>
          <w:szCs w:val="20"/>
        </w:rPr>
        <w:t xml:space="preserve"> – 100 € mesačne s minimálnou dĺžkou predplatného 6 mesiacov; pri úhrade na celý rok vopred zľava 15 %. Balík zahŕňa aj vlastnú webovú stránku Prevádzky na adrese v tvare nazov.rezervujto.sk alebo na vlastnej doméne Poskytovateľa. Sprevádzkovanie na vlastnej doméne je spoplatnené jednorazovo sumou 200 €; za samotnú doménu Prevádzkovateľ nezodpovedá,</w:t>
      </w:r>
    </w:p>
    <w:p>
      <w:pPr>
        <w:widowControl w:val="0"/>
        <w:numPr>
          <w:ilvl w:val="2"/>
          <w:numId w:val="6"/>
        </w:numPr>
        <w:tabs>
          <w:tab w:val="left" w:leader="none" w:pos="1205"/>
        </w:tabs>
        <w:spacing w:after="40" w:before="0" w:line="276" w:lineRule="auto"/>
        <w:ind w:left="1205" w:right="13" w:hanging="359"/>
        <w:jc w:val="both"/>
      </w:pPr>
      <w:r>
        <w:rPr>
          <w:rFonts w:ascii="Tahoma" w:cs="Tahoma" w:eastAsia="Tahoma" w:hAnsi="Tahoma"/>
          <w:b w:val="1"/>
          <w:bCs w:val="1"/>
          <w:color w:val="000000"/>
          <w:sz w:val="20"/>
          <w:szCs w:val="20"/>
        </w:rPr>
        <w:t xml:space="preserve">Boost</w:t>
      </w:r>
      <w:r>
        <w:rPr>
          <w:rFonts w:ascii="Tahoma" w:cs="Tahoma" w:eastAsia="Tahoma" w:hAnsi="Tahoma"/>
          <w:b w:val="0"/>
          <w:bCs w:val="0"/>
          <w:color w:val="000000"/>
          <w:sz w:val="20"/>
          <w:szCs w:val="20"/>
        </w:rPr>
        <w:t xml:space="preserve"> – 50 € mesačne, doplnok k ľubovoľnému balíku, bez viazanosti.</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Všetky ceny sú uvedené vrátane DPH. Prevádzkovateľ si z Rezervácií neúčtuje žiadnu províziu a balíky nie sú obmedzené počtom izieb, služieb ani Rezervácií.</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Predplatné sa účtuje mesačne, pri balíku Prestige možno aj na rok vopred, a priebežne sa obnovuje na ďalšie obdobie. Platby sa uhrádzajú na základe faktúry alebo platobných pokynov Prevádzkovateľa. Poskytovateľ súhlasí so zasielaním faktúr v elektronickej podobe na e-mailovú adresu svojho Účtu.</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môže Poskytovateľovi poskytnúť bezplatné obdobie Predplatného, najmä pri registrácii prostredníctvom partnerského (referral) kódu. Po jeho uplynutí je na ďalšie zverejnenie Prevádzky potrebné platené Predplatné.</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Ak platba nie je uhradená včas, Prevádzkovateľ na to Poskytovateľa upozorní e-mailom. Ak Poskytovateľ nedoplatok neuhradí do 7 dní, Prevádzkovateľ môže jeho Účet a Prevádzky pozastaviť až do úhrady. Po úhrade sa Predplatné obnoví a pokračuje po zvyšok už začatého obdobia. Pozastavením nezaniká povinnosť uhradiť dlžnú sumu.</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môže Cenník alebo rozsah balíkov zmeniť. Zmenu zverejní na Platforme a oznámi ju Poskytovateľovi e-mailom najmenej 30 dní pred jej účinnosťou. Ak Poskytovateľ so zmenou nesúhlasí, môže Predplatné ukončiť ku koncu predplateného obdobia.</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TRVANIE A UKONČENIE PREDPLATNÉHO</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Predplatné sa uzatvára na dobu neurčitú. Balík Štart a doplnok Boost môže Poskytovateľ ukončiť kedykoľvek, balík Prestige najskôr po uplynutí minimálnej dĺžky 6 mesiacov; ukončenie je účinné ku koncu zaplateného obdobia. Ukončenie Poskytovateľ oznámi e-mailom na info@rezervujto.sk.</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Pri ukončení Predplatného pred koncom zaplateného obdobia nemá Poskytovateľ nárok na vrátenie už zaplatenej ceny, ak sa zmluvné strany nedohodnú inak.</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môže zmluvu s Poskytovateľom vypovedať s výpovednou lehotou 30 dní. Pri závažnom alebo opakovanom porušení VOP alebo právnych predpisov ju môže ukončiť s okamžitou účinnosťou. Dôvod ukončenia Poskytovateľovi oznámi.</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PRÁVA K PLATFORME A PRAVIDLÁ POUŽÍVANIA</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Platforma, jej softvér, dizajn a obsah vytvorený Prevádzkovateľom sú chránené právom duševného vlastníctva. Prevádzkovateľ udeľuje Používateľovi bezodplatnú, nevýhradnú a neprenosnú licenciu používať Platformu na jej účel počas trvania zmluvy.</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Používateľ nesmie Platformu ani jej časti kopírovať alebo rozširovať, hromadne a automatizovane sťahovať jej obsah, obchádzať jej zabezpečenie, zasahovať do jej fungovania alebo ju preťažovať, ani ju používať na protiprávne účely.</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môže softvér Platformy kedykoľvek meniť a upravovať s cieľom zlepšiť jej funkčnosť a bezpečnosť. Plánované odstávky sa snaží vykonávať v čase nízkej návštevnosti a Poskytovateľov o nich vopred informovať.</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ZODPOVEDNOSŤ</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sa snaží zabezpečiť nepretržitú dostupnosť Platformy, nezaručuje ju však a nezodpovedá za jej nedostupnosť spôsobenú údržbou, poruchou na strane tretích osôb alebo vyššou mocou.</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nezodpovedá za obsah zverejnený Používateľmi ani za plnenie zmlúv medzi Zákazníkmi a Poskytovateľmi. Ak sa dozvie o protiprávnom obsahu, bez zbytočného odkladu ho odstráni alebo znemožní prístup k nemu.</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Ustanovenia týchto VOP neobmedzujú práva Zákazníka ako spotrebiteľa, ktoré mu priznávajú právne predpisy a ktoré nemožno zmluvne vylúčiť ani obmedziť.</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OCHRANA OSOBNÝCH ÚDAJOV</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spracúva osobné údaje v súlade s Nariadením Európskeho parlamentu a Rady (EÚ) 2016/679 (GDPR) a zákonom č. 18/2018 Z. z. o ochrane osobných údajov a o zmene a doplnení niektorých zákonov. Podrobnosti sú uvedené v dokumente „Zásady ochrany osobných údajov“ dostupnom na adrese https://rezervujto.sk/documents/legal/privacy.docx.</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PODNETY, REKLAMÁCIE A RIEŠENIE SPOROV</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Podnety a reklamácie týkajúce sa fungovania Platformy môže Používateľ podať e-mailom na info@rezervujto.sk. Prevádzkovateľ ich vybaví bez zbytočného odkladu, najneskôr do 30 dní od doručenia, a o výsledku Používateľa informuje. Reklamácie ubytovania alebo služieb rieši Zákazník s Poskytovateľom podľa článku IV. bodu 7.</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Ak Zákazník ako spotrebiteľ nie je spokojný so spôsobom, akým Prevádzkovateľ vybavil jeho reklamáciu, alebo sa domnieva, že Prevádzkovateľ porušil jeho práva, môže sa na Prevádzkovateľa obrátiť so žiadosťou o nápravu. Ak Prevádzkovateľ žiadosť zamietne alebo na ňu neodpovie do 30 dní od jej odoslania, spotrebiteľ môže podať návrh na začatie alternatívneho riešenia sporu subjektu alternatívneho riešenia sporov podľa zákona č. 391/2015 Z. z. o alternatívnom riešení spotrebiteľských sporov, najmä Slovenskej obchodnej inšpekcii (www.soi.sk).</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Dozor nad dodržiavaním povinností Prevádzkovateľa voči spotrebiteľom vykonáva Slovenská obchodná inšpekcia, Inšpektorát SOI pre Žilinský kraj.</w:t>
      </w:r>
    </w:p>
    <w:p>
      <w:pPr>
        <w:spacing w:after="0" w:before="0" w:line="240" w:lineRule="auto"/>
        <w:ind w:left="141"/>
      </w:pPr>
    </w:p>
    <w:p>
      <w:pPr>
        <w:pStyle w:val="Heading1"/>
        <w:keepNext w:val="1"/>
        <w:numPr>
          <w:ilvl w:val="0"/>
          <w:numId w:val="6"/>
        </w:numPr>
        <w:tabs>
          <w:tab w:val="left" w:leader="none" w:pos="378"/>
        </w:tabs>
        <w:spacing w:after="80" w:before="1" w:line="240" w:lineRule="auto"/>
        <w:ind w:left="378" w:right="0" w:hanging="237"/>
        <w:jc w:val="left"/>
        <w:rPr/>
      </w:pPr>
      <w:r>
        <w:t xml:space="preserve">ZÁVEREČNÉ USTANOVENIA</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Právne vzťahy neupravené týmito VOP sa riadia právnym poriadkom Slovenskej republiky, najmä Občianskym zákonníkom a predpismi na ochranu spotrebiteľa; vzťahy s Poskytovateľmi sa riadia Obchodným zákonníkom.</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Odchylné písomné dojednania v osobitnej zmluve medzi Prevádzkovateľom a Poskytovateľom majú prednosť pred týmito VOP.</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Prevádzkovateľ môže tieto VOP zmeniť. Nové znenie zverejní na Platforme a registrovaným Používateľom ho oznámi e-mailom najmenej 15 dní pred jeho účinnosťou. Ak Používateľ so zmenou nesúhlasí, môže pred jej účinnosťou požiadať o zrušenie Účtu, prípadne ukončiť Predplatné.</w:t>
      </w:r>
    </w:p>
    <w:p>
      <w:pPr>
        <w:widowControl w:val="0"/>
        <w:numPr>
          <w:ilvl w:val="1"/>
          <w:numId w:val="6"/>
        </w:numPr>
        <w:tabs>
          <w:tab w:val="left" w:leader="none" w:pos="501"/>
        </w:tabs>
        <w:spacing w:after="60" w:before="0" w:line="276" w:lineRule="auto"/>
        <w:ind w:left="501" w:right="13" w:hanging="360"/>
        <w:jc w:val="both"/>
      </w:pPr>
      <w:r>
        <w:rPr>
          <w:rFonts w:ascii="Tahoma" w:cs="Tahoma" w:eastAsia="Tahoma" w:hAnsi="Tahoma"/>
          <w:b w:val="0"/>
          <w:bCs w:val="0"/>
          <w:color w:val="000000"/>
          <w:sz w:val="20"/>
          <w:szCs w:val="20"/>
        </w:rPr>
        <w:t xml:space="preserve">Tieto VOP nadobúdajú platnosť a účinnosť dňa </w:t>
      </w:r>
      <w:r>
        <w:rPr>
          <w:rFonts w:ascii="Tahoma" w:cs="Tahoma" w:eastAsia="Tahoma" w:hAnsi="Tahoma"/>
          <w:b w:val="1"/>
          <w:bCs w:val="1"/>
          <w:color w:val="000000"/>
          <w:sz w:val="20"/>
          <w:szCs w:val="20"/>
        </w:rPr>
        <w:t xml:space="preserve">1. 11. 2026</w:t>
      </w:r>
      <w:r>
        <w:rPr>
          <w:rFonts w:ascii="Tahoma" w:cs="Tahoma" w:eastAsia="Tahoma" w:hAnsi="Tahoma"/>
          <w:b w:val="0"/>
          <w:bCs w:val="0"/>
          <w:color w:val="000000"/>
          <w:sz w:val="20"/>
          <w:szCs w:val="20"/>
        </w:rPr>
        <w:t xml:space="preserve"> a nahrádzajú VOP účinné od 1. 1. 2026.</w:t>
      </w:r>
    </w:p>
    <w:sectPr>
      <w:type w:val="nextPage"/>
      <w:pgSz w:h="16840" w:w="11920" w:orient="portrait"/>
      <w:pgMar w:bottom="280" w:top="1340" w:left="1275" w:right="1417" w:header="360" w:footer="3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02" w:hanging="360"/>
      </w:pPr>
      <w:rPr>
        <w:rFonts w:ascii="Tahoma" w:cs="Tahoma" w:eastAsia="Tahoma" w:hAnsi="Tahoma"/>
        <w:b w:val="0"/>
        <w:bCs w:val="0"/>
        <w:i w:val="0"/>
        <w:iCs w:val="0"/>
        <w:sz w:val="20"/>
        <w:szCs w:val="20"/>
      </w:rPr>
    </w:lvl>
    <w:lvl w:ilvl="1">
      <w:start w:val="0"/>
      <w:numFmt w:val="bullet"/>
      <w:lvlText w:val="•"/>
      <w:lvlJc w:val="left"/>
      <w:pPr>
        <w:ind w:left="1372" w:hanging="360.0000000000001"/>
      </w:pPr>
      <w:rPr/>
    </w:lvl>
    <w:lvl w:ilvl="2">
      <w:start w:val="0"/>
      <w:numFmt w:val="bullet"/>
      <w:lvlText w:val="•"/>
      <w:lvlJc w:val="left"/>
      <w:pPr>
        <w:ind w:left="2245" w:hanging="360"/>
      </w:pPr>
      <w:rPr/>
    </w:lvl>
    <w:lvl w:ilvl="3">
      <w:start w:val="0"/>
      <w:numFmt w:val="bullet"/>
      <w:lvlText w:val="•"/>
      <w:lvlJc w:val="left"/>
      <w:pPr>
        <w:ind w:left="3118" w:hanging="360"/>
      </w:pPr>
      <w:rPr/>
    </w:lvl>
    <w:lvl w:ilvl="4">
      <w:start w:val="0"/>
      <w:numFmt w:val="bullet"/>
      <w:lvlText w:val="•"/>
      <w:lvlJc w:val="left"/>
      <w:pPr>
        <w:ind w:left="3991" w:hanging="360"/>
      </w:pPr>
      <w:rPr/>
    </w:lvl>
    <w:lvl w:ilvl="5">
      <w:start w:val="0"/>
      <w:numFmt w:val="bullet"/>
      <w:lvlText w:val="•"/>
      <w:lvlJc w:val="left"/>
      <w:pPr>
        <w:ind w:left="4864" w:hanging="360"/>
      </w:pPr>
      <w:rPr/>
    </w:lvl>
    <w:lvl w:ilvl="6">
      <w:start w:val="0"/>
      <w:numFmt w:val="bullet"/>
      <w:lvlText w:val="•"/>
      <w:lvlJc w:val="left"/>
      <w:pPr>
        <w:ind w:left="5736" w:hanging="360"/>
      </w:pPr>
      <w:rPr/>
    </w:lvl>
    <w:lvl w:ilvl="7">
      <w:start w:val="0"/>
      <w:numFmt w:val="bullet"/>
      <w:lvlText w:val="•"/>
      <w:lvlJc w:val="left"/>
      <w:pPr>
        <w:ind w:left="6609" w:hanging="360"/>
      </w:pPr>
      <w:rPr/>
    </w:lvl>
    <w:lvl w:ilvl="8">
      <w:start w:val="0"/>
      <w:numFmt w:val="bullet"/>
      <w:lvlText w:val="•"/>
      <w:lvlJc w:val="left"/>
      <w:pPr>
        <w:ind w:left="7482" w:hanging="360"/>
      </w:pPr>
      <w:rPr/>
    </w:lvl>
  </w:abstractNum>
  <w:abstractNum w:abstractNumId="2">
    <w:lvl w:ilvl="0">
      <w:start w:val="1"/>
      <w:numFmt w:val="decimal"/>
      <w:lvlText w:val="%1."/>
      <w:lvlJc w:val="left"/>
      <w:pPr>
        <w:ind w:left="502" w:hanging="360"/>
      </w:pPr>
      <w:rPr>
        <w:rFonts w:ascii="Tahoma" w:cs="Tahoma" w:eastAsia="Tahoma" w:hAnsi="Tahoma"/>
        <w:b w:val="0"/>
        <w:bCs w:val="0"/>
        <w:i w:val="0"/>
        <w:iCs w:val="0"/>
        <w:sz w:val="20"/>
        <w:szCs w:val="20"/>
      </w:rPr>
    </w:lvl>
    <w:lvl w:ilvl="1">
      <w:start w:val="0"/>
      <w:numFmt w:val="bullet"/>
      <w:lvlText w:val="•"/>
      <w:lvlJc w:val="left"/>
      <w:pPr>
        <w:ind w:left="1372" w:hanging="360.0000000000001"/>
      </w:pPr>
      <w:rPr/>
    </w:lvl>
    <w:lvl w:ilvl="2">
      <w:start w:val="0"/>
      <w:numFmt w:val="bullet"/>
      <w:lvlText w:val="•"/>
      <w:lvlJc w:val="left"/>
      <w:pPr>
        <w:ind w:left="2245" w:hanging="360"/>
      </w:pPr>
      <w:rPr/>
    </w:lvl>
    <w:lvl w:ilvl="3">
      <w:start w:val="0"/>
      <w:numFmt w:val="bullet"/>
      <w:lvlText w:val="•"/>
      <w:lvlJc w:val="left"/>
      <w:pPr>
        <w:ind w:left="3118" w:hanging="360"/>
      </w:pPr>
      <w:rPr/>
    </w:lvl>
    <w:lvl w:ilvl="4">
      <w:start w:val="0"/>
      <w:numFmt w:val="bullet"/>
      <w:lvlText w:val="•"/>
      <w:lvlJc w:val="left"/>
      <w:pPr>
        <w:ind w:left="3991" w:hanging="360"/>
      </w:pPr>
      <w:rPr/>
    </w:lvl>
    <w:lvl w:ilvl="5">
      <w:start w:val="0"/>
      <w:numFmt w:val="bullet"/>
      <w:lvlText w:val="•"/>
      <w:lvlJc w:val="left"/>
      <w:pPr>
        <w:ind w:left="4864" w:hanging="360"/>
      </w:pPr>
      <w:rPr/>
    </w:lvl>
    <w:lvl w:ilvl="6">
      <w:start w:val="0"/>
      <w:numFmt w:val="bullet"/>
      <w:lvlText w:val="•"/>
      <w:lvlJc w:val="left"/>
      <w:pPr>
        <w:ind w:left="5736" w:hanging="360"/>
      </w:pPr>
      <w:rPr/>
    </w:lvl>
    <w:lvl w:ilvl="7">
      <w:start w:val="0"/>
      <w:numFmt w:val="bullet"/>
      <w:lvlText w:val="•"/>
      <w:lvlJc w:val="left"/>
      <w:pPr>
        <w:ind w:left="6609" w:hanging="360"/>
      </w:pPr>
      <w:rPr/>
    </w:lvl>
    <w:lvl w:ilvl="8">
      <w:start w:val="0"/>
      <w:numFmt w:val="bullet"/>
      <w:lvlText w:val="•"/>
      <w:lvlJc w:val="left"/>
      <w:pPr>
        <w:ind w:left="7482" w:hanging="360"/>
      </w:pPr>
      <w:rPr/>
    </w:lvl>
  </w:abstractNum>
  <w:abstractNum w:abstractNumId="3">
    <w:lvl w:ilvl="0">
      <w:start w:val="1"/>
      <w:numFmt w:val="decimal"/>
      <w:lvlText w:val="%1."/>
      <w:lvlJc w:val="left"/>
      <w:pPr>
        <w:ind w:left="502" w:hanging="360"/>
      </w:pPr>
      <w:rPr>
        <w:rFonts w:ascii="Tahoma" w:cs="Tahoma" w:eastAsia="Tahoma" w:hAnsi="Tahoma"/>
        <w:b w:val="0"/>
        <w:bCs w:val="0"/>
        <w:i w:val="0"/>
        <w:iCs w:val="0"/>
        <w:sz w:val="20"/>
        <w:szCs w:val="20"/>
      </w:rPr>
    </w:lvl>
    <w:lvl w:ilvl="1">
      <w:start w:val="1"/>
      <w:numFmt w:val="lowerLetter"/>
      <w:lvlText w:val="%2)"/>
      <w:lvlJc w:val="left"/>
      <w:pPr>
        <w:ind w:left="1570" w:hanging="244"/>
      </w:pPr>
      <w:rPr>
        <w:rFonts w:ascii="Tahoma" w:cs="Tahoma" w:eastAsia="Tahoma" w:hAnsi="Tahoma"/>
        <w:b w:val="0"/>
        <w:bCs w:val="0"/>
        <w:i w:val="0"/>
        <w:iCs w:val="0"/>
        <w:sz w:val="20"/>
        <w:szCs w:val="20"/>
      </w:rPr>
    </w:lvl>
    <w:lvl w:ilvl="2">
      <w:start w:val="0"/>
      <w:numFmt w:val="bullet"/>
      <w:lvlText w:val="•"/>
      <w:lvlJc w:val="left"/>
      <w:pPr>
        <w:ind w:left="2429" w:hanging="244"/>
      </w:pPr>
      <w:rPr/>
    </w:lvl>
    <w:lvl w:ilvl="3">
      <w:start w:val="0"/>
      <w:numFmt w:val="bullet"/>
      <w:lvlText w:val="•"/>
      <w:lvlJc w:val="left"/>
      <w:pPr>
        <w:ind w:left="3279" w:hanging="244"/>
      </w:pPr>
      <w:rPr/>
    </w:lvl>
    <w:lvl w:ilvl="4">
      <w:start w:val="0"/>
      <w:numFmt w:val="bullet"/>
      <w:lvlText w:val="•"/>
      <w:lvlJc w:val="left"/>
      <w:pPr>
        <w:ind w:left="4129" w:hanging="244"/>
      </w:pPr>
      <w:rPr/>
    </w:lvl>
    <w:lvl w:ilvl="5">
      <w:start w:val="0"/>
      <w:numFmt w:val="bullet"/>
      <w:lvlText w:val="•"/>
      <w:lvlJc w:val="left"/>
      <w:pPr>
        <w:ind w:left="4979" w:hanging="244"/>
      </w:pPr>
      <w:rPr/>
    </w:lvl>
    <w:lvl w:ilvl="6">
      <w:start w:val="0"/>
      <w:numFmt w:val="bullet"/>
      <w:lvlText w:val="•"/>
      <w:lvlJc w:val="left"/>
      <w:pPr>
        <w:ind w:left="5828" w:hanging="244"/>
      </w:pPr>
      <w:rPr/>
    </w:lvl>
    <w:lvl w:ilvl="7">
      <w:start w:val="0"/>
      <w:numFmt w:val="bullet"/>
      <w:lvlText w:val="•"/>
      <w:lvlJc w:val="left"/>
      <w:pPr>
        <w:ind w:left="6678" w:hanging="244"/>
      </w:pPr>
      <w:rPr/>
    </w:lvl>
    <w:lvl w:ilvl="8">
      <w:start w:val="0"/>
      <w:numFmt w:val="bullet"/>
      <w:lvlText w:val="•"/>
      <w:lvlJc w:val="left"/>
      <w:pPr>
        <w:ind w:left="7528" w:hanging="244"/>
      </w:pPr>
      <w:rPr/>
    </w:lvl>
  </w:abstractNum>
  <w:abstractNum w:abstractNumId="4">
    <w:lvl w:ilvl="0">
      <w:start w:val="1"/>
      <w:numFmt w:val="decimal"/>
      <w:lvlText w:val="%1."/>
      <w:lvlJc w:val="left"/>
      <w:pPr>
        <w:ind w:left="502" w:hanging="360"/>
      </w:pPr>
      <w:rPr>
        <w:rFonts w:ascii="Tahoma" w:cs="Tahoma" w:eastAsia="Tahoma" w:hAnsi="Tahoma"/>
        <w:b w:val="0"/>
        <w:bCs w:val="0"/>
        <w:i w:val="0"/>
        <w:iCs w:val="0"/>
        <w:sz w:val="20"/>
        <w:szCs w:val="20"/>
      </w:rPr>
    </w:lvl>
    <w:lvl w:ilvl="1">
      <w:start w:val="1"/>
      <w:numFmt w:val="lowerLetter"/>
      <w:lvlText w:val="%2)"/>
      <w:lvlJc w:val="left"/>
      <w:pPr>
        <w:ind w:left="1702" w:hanging="360"/>
      </w:pPr>
      <w:rPr>
        <w:rFonts w:ascii="Tahoma" w:cs="Tahoma" w:eastAsia="Tahoma" w:hAnsi="Tahoma"/>
        <w:b w:val="0"/>
        <w:bCs w:val="0"/>
        <w:i w:val="0"/>
        <w:iCs w:val="0"/>
        <w:sz w:val="20"/>
        <w:szCs w:val="20"/>
      </w:rPr>
    </w:lvl>
    <w:lvl w:ilvl="2">
      <w:start w:val="0"/>
      <w:numFmt w:val="bullet"/>
      <w:lvlText w:val="•"/>
      <w:lvlJc w:val="left"/>
      <w:pPr>
        <w:ind w:left="2536" w:hanging="360"/>
      </w:pPr>
      <w:rPr/>
    </w:lvl>
    <w:lvl w:ilvl="3">
      <w:start w:val="0"/>
      <w:numFmt w:val="bullet"/>
      <w:lvlText w:val="•"/>
      <w:lvlJc w:val="left"/>
      <w:pPr>
        <w:ind w:left="3372" w:hanging="360"/>
      </w:pPr>
      <w:rPr/>
    </w:lvl>
    <w:lvl w:ilvl="4">
      <w:start w:val="0"/>
      <w:numFmt w:val="bullet"/>
      <w:lvlText w:val="•"/>
      <w:lvlJc w:val="left"/>
      <w:pPr>
        <w:ind w:left="4209" w:hanging="360"/>
      </w:pPr>
      <w:rPr/>
    </w:lvl>
    <w:lvl w:ilvl="5">
      <w:start w:val="0"/>
      <w:numFmt w:val="bullet"/>
      <w:lvlText w:val="•"/>
      <w:lvlJc w:val="left"/>
      <w:pPr>
        <w:ind w:left="5045" w:hanging="360"/>
      </w:pPr>
      <w:rPr/>
    </w:lvl>
    <w:lvl w:ilvl="6">
      <w:start w:val="0"/>
      <w:numFmt w:val="bullet"/>
      <w:lvlText w:val="•"/>
      <w:lvlJc w:val="left"/>
      <w:pPr>
        <w:ind w:left="5882" w:hanging="360"/>
      </w:pPr>
      <w:rPr/>
    </w:lvl>
    <w:lvl w:ilvl="7">
      <w:start w:val="0"/>
      <w:numFmt w:val="bullet"/>
      <w:lvlText w:val="•"/>
      <w:lvlJc w:val="left"/>
      <w:pPr>
        <w:ind w:left="6718" w:hanging="360"/>
      </w:pPr>
      <w:rPr/>
    </w:lvl>
    <w:lvl w:ilvl="8">
      <w:start w:val="0"/>
      <w:numFmt w:val="bullet"/>
      <w:lvlText w:val="•"/>
      <w:lvlJc w:val="left"/>
      <w:pPr>
        <w:ind w:left="7555" w:hanging="360"/>
      </w:pPr>
      <w:rPr/>
    </w:lvl>
  </w:abstractNum>
  <w:abstractNum w:abstractNumId="5">
    <w:lvl w:ilvl="0">
      <w:start w:val="1"/>
      <w:numFmt w:val="decimal"/>
      <w:lvlText w:val="%1."/>
      <w:lvlJc w:val="left"/>
      <w:pPr>
        <w:ind w:left="502" w:hanging="360"/>
      </w:pPr>
      <w:rPr>
        <w:rFonts w:ascii="Tahoma" w:cs="Tahoma" w:eastAsia="Tahoma" w:hAnsi="Tahoma"/>
        <w:b w:val="0"/>
        <w:bCs w:val="0"/>
        <w:i w:val="0"/>
        <w:iCs w:val="0"/>
        <w:sz w:val="20"/>
        <w:szCs w:val="20"/>
      </w:rPr>
    </w:lvl>
    <w:lvl w:ilvl="1">
      <w:start w:val="0"/>
      <w:numFmt w:val="bullet"/>
      <w:lvlText w:val="•"/>
      <w:lvlJc w:val="left"/>
      <w:pPr>
        <w:ind w:left="1372" w:hanging="360.0000000000001"/>
      </w:pPr>
      <w:rPr/>
    </w:lvl>
    <w:lvl w:ilvl="2">
      <w:start w:val="0"/>
      <w:numFmt w:val="bullet"/>
      <w:lvlText w:val="•"/>
      <w:lvlJc w:val="left"/>
      <w:pPr>
        <w:ind w:left="2245" w:hanging="360"/>
      </w:pPr>
      <w:rPr/>
    </w:lvl>
    <w:lvl w:ilvl="3">
      <w:start w:val="0"/>
      <w:numFmt w:val="bullet"/>
      <w:lvlText w:val="•"/>
      <w:lvlJc w:val="left"/>
      <w:pPr>
        <w:ind w:left="3118" w:hanging="360"/>
      </w:pPr>
      <w:rPr/>
    </w:lvl>
    <w:lvl w:ilvl="4">
      <w:start w:val="0"/>
      <w:numFmt w:val="bullet"/>
      <w:lvlText w:val="•"/>
      <w:lvlJc w:val="left"/>
      <w:pPr>
        <w:ind w:left="3991" w:hanging="360"/>
      </w:pPr>
      <w:rPr/>
    </w:lvl>
    <w:lvl w:ilvl="5">
      <w:start w:val="0"/>
      <w:numFmt w:val="bullet"/>
      <w:lvlText w:val="•"/>
      <w:lvlJc w:val="left"/>
      <w:pPr>
        <w:ind w:left="4864" w:hanging="360"/>
      </w:pPr>
      <w:rPr/>
    </w:lvl>
    <w:lvl w:ilvl="6">
      <w:start w:val="0"/>
      <w:numFmt w:val="bullet"/>
      <w:lvlText w:val="•"/>
      <w:lvlJc w:val="left"/>
      <w:pPr>
        <w:ind w:left="5736" w:hanging="360"/>
      </w:pPr>
      <w:rPr/>
    </w:lvl>
    <w:lvl w:ilvl="7">
      <w:start w:val="0"/>
      <w:numFmt w:val="bullet"/>
      <w:lvlText w:val="•"/>
      <w:lvlJc w:val="left"/>
      <w:pPr>
        <w:ind w:left="6609" w:hanging="360"/>
      </w:pPr>
      <w:rPr/>
    </w:lvl>
    <w:lvl w:ilvl="8">
      <w:start w:val="0"/>
      <w:numFmt w:val="bullet"/>
      <w:lvlText w:val="•"/>
      <w:lvlJc w:val="left"/>
      <w:pPr>
        <w:ind w:left="7482" w:hanging="360"/>
      </w:pPr>
      <w:rPr/>
    </w:lvl>
  </w:abstractNum>
  <w:abstractNum w:abstractNumId="6">
    <w:lvl w:ilvl="0">
      <w:start w:val="1"/>
      <w:numFmt w:val="upperRoman"/>
      <w:lvlText w:val="%1."/>
      <w:lvlJc w:val="left"/>
      <w:pPr>
        <w:ind w:left="381" w:hanging="240"/>
      </w:pPr>
      <w:rPr/>
    </w:lvl>
    <w:lvl w:ilvl="1">
      <w:start w:val="1"/>
      <w:numFmt w:val="decimal"/>
      <w:lvlText w:val="%2."/>
      <w:lvlJc w:val="left"/>
      <w:pPr>
        <w:ind w:left="502" w:hanging="360"/>
      </w:pPr>
      <w:rPr>
        <w:rFonts w:ascii="Tahoma" w:cs="Tahoma" w:eastAsia="Tahoma" w:hAnsi="Tahoma"/>
        <w:b w:val="0"/>
        <w:bCs w:val="0"/>
        <w:i w:val="0"/>
        <w:iCs w:val="0"/>
        <w:sz w:val="20"/>
        <w:szCs w:val="20"/>
      </w:rPr>
    </w:lvl>
    <w:lvl w:ilvl="2">
      <w:start w:val="1"/>
      <w:numFmt w:val="lowerLetter"/>
      <w:lvlText w:val="%3)"/>
      <w:lvlJc w:val="left"/>
      <w:pPr>
        <w:ind w:left="1207" w:hanging="360"/>
      </w:pPr>
      <w:rPr>
        <w:rFonts w:ascii="Tahoma" w:cs="Tahoma" w:eastAsia="Tahoma" w:hAnsi="Tahoma"/>
        <w:b w:val="0"/>
        <w:bCs w:val="0"/>
        <w:i w:val="0"/>
        <w:iCs w:val="0"/>
        <w:sz w:val="20"/>
        <w:szCs w:val="20"/>
      </w:rPr>
    </w:lvl>
    <w:lvl w:ilvl="3">
      <w:start w:val="0"/>
      <w:numFmt w:val="bullet"/>
      <w:lvlText w:val="•"/>
      <w:lvlJc w:val="left"/>
      <w:pPr>
        <w:ind w:left="1200" w:hanging="360"/>
      </w:pPr>
      <w:rPr/>
    </w:lvl>
    <w:lvl w:ilvl="4">
      <w:start w:val="0"/>
      <w:numFmt w:val="bullet"/>
      <w:lvlText w:val="•"/>
      <w:lvlJc w:val="left"/>
      <w:pPr>
        <w:ind w:left="2346" w:hanging="360"/>
      </w:pPr>
      <w:rPr/>
    </w:lvl>
    <w:lvl w:ilvl="5">
      <w:start w:val="0"/>
      <w:numFmt w:val="bullet"/>
      <w:lvlText w:val="•"/>
      <w:lvlJc w:val="left"/>
      <w:pPr>
        <w:ind w:left="3493" w:hanging="360"/>
      </w:pPr>
      <w:rPr/>
    </w:lvl>
    <w:lvl w:ilvl="6">
      <w:start w:val="0"/>
      <w:numFmt w:val="bullet"/>
      <w:lvlText w:val="•"/>
      <w:lvlJc w:val="left"/>
      <w:pPr>
        <w:ind w:left="4640" w:hanging="360"/>
      </w:pPr>
      <w:rPr/>
    </w:lvl>
    <w:lvl w:ilvl="7">
      <w:start w:val="0"/>
      <w:numFmt w:val="bullet"/>
      <w:lvlText w:val="•"/>
      <w:lvlJc w:val="left"/>
      <w:pPr>
        <w:ind w:left="5787" w:hanging="360"/>
      </w:pPr>
      <w:rPr/>
    </w:lvl>
    <w:lvl w:ilvl="8">
      <w:start w:val="0"/>
      <w:numFmt w:val="bullet"/>
      <w:lvlText w:val="•"/>
      <w:lvlJc w:val="left"/>
      <w:pPr>
        <w:ind w:left="6934" w:hanging="36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ahoma" w:cs="Tahoma" w:eastAsia="Tahoma" w:hAnsi="Tahoma"/>
        <w:sz w:val="22"/>
        <w:szCs w:val="22"/>
        <w:lang w:val="sk"/>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646" w:hanging="385"/>
    </w:pPr>
    <w:rPr>
      <w:rFonts w:ascii="Tahoma" w:cs="Tahoma" w:eastAsia="Tahoma" w:hAnsi="Tahoma"/>
      <w:b w:val="1"/>
      <w:bCs w:val="1"/>
      <w:sz w:val="22"/>
      <w:szCs w:val="22"/>
    </w:rPr>
  </w:style>
  <w:style w:type="paragraph" w:styleId="Heading2">
    <w:name w:val="heading 2"/>
    <w:basedOn w:val="Normal"/>
    <w:next w:val="Normal"/>
    <w:pPr>
      <w:ind w:left="127"/>
    </w:pPr>
    <w:rPr>
      <w:rFonts w:ascii="Tahoma" w:cs="Tahoma" w:eastAsia="Tahoma" w:hAnsi="Tahoma"/>
      <w:b w:val="1"/>
      <w:bCs w:val="1"/>
      <w:sz w:val="20"/>
      <w:szCs w:val="20"/>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2026-03-21T00:00:00Z</vt:lpwstr>
  </property>
  <property fmtid="{D5CDD505-2E9C-101B-9397-08002B2CF9AE}" pid="3" name="Producer">
    <vt:lpwstr>Skia/PDF m133 Google Docs Renderer</vt:lpwstr>
  </property>
  <property fmtid="{D5CDD505-2E9C-101B-9397-08002B2CF9AE}" pid="4" name="LastSaved">
    <vt:lpwstr>2026-03-21T00:00:00Z</vt:lpwstr>
  </property>
</Properties>
</file>